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B6175" w14:textId="53DB4E47" w:rsidR="00643CC3" w:rsidRPr="00B47AB7" w:rsidRDefault="005F2A8B" w:rsidP="00E2371A">
      <w:pPr>
        <w:spacing w:line="240" w:lineRule="auto"/>
        <w:jc w:val="right"/>
        <w:rPr>
          <w:rFonts w:ascii="Baskerville Old Face" w:hAnsi="Baskerville Old Face"/>
          <w:b/>
          <w:spacing w:val="6"/>
          <w:sz w:val="23"/>
          <w:szCs w:val="23"/>
        </w:rPr>
      </w:pPr>
      <w:bookmarkStart w:id="0" w:name="_GoBack"/>
      <w:bookmarkEnd w:id="0"/>
      <w:r w:rsidRPr="003B6FD9">
        <w:rPr>
          <w:rFonts w:ascii="Baskerville Old Face" w:hAnsi="Baskerville Old Face"/>
          <w:spacing w:val="6"/>
          <w:sz w:val="23"/>
          <w:szCs w:val="23"/>
        </w:rPr>
        <w:t>[</w:t>
      </w:r>
      <w:r w:rsidR="00E2371A" w:rsidRPr="003B6FD9">
        <w:rPr>
          <w:spacing w:val="6"/>
          <w:sz w:val="23"/>
          <w:szCs w:val="23"/>
        </w:rPr>
        <w:t>*</w:t>
      </w:r>
      <w:r w:rsidRPr="003B6FD9">
        <w:rPr>
          <w:rFonts w:ascii="Baskerville Old Face" w:hAnsi="Baskerville Old Face"/>
          <w:spacing w:val="6"/>
          <w:sz w:val="23"/>
          <w:szCs w:val="23"/>
        </w:rPr>
        <w:t xml:space="preserve">] </w:t>
      </w:r>
      <w:r w:rsidR="00E2371A" w:rsidRPr="003B6FD9">
        <w:rPr>
          <w:rFonts w:ascii="Baskerville Old Face" w:hAnsi="Baskerville Old Face"/>
          <w:spacing w:val="6"/>
          <w:sz w:val="23"/>
          <w:szCs w:val="23"/>
        </w:rPr>
        <w:t>L</w:t>
      </w:r>
      <w:r w:rsidR="00E2371A" w:rsidRPr="00B47AB7">
        <w:rPr>
          <w:rFonts w:ascii="Baskerville Old Face" w:hAnsi="Baskerville Old Face"/>
          <w:spacing w:val="6"/>
          <w:sz w:val="23"/>
          <w:szCs w:val="23"/>
        </w:rPr>
        <w:t xml:space="preserve">ugar y Fecha </w:t>
      </w:r>
      <w:r w:rsidR="000F6F8C" w:rsidRPr="00B47AB7">
        <w:rPr>
          <w:rFonts w:ascii="Baskerville Old Face" w:hAnsi="Baskerville Old Face"/>
          <w:spacing w:val="6"/>
          <w:sz w:val="23"/>
          <w:szCs w:val="23"/>
        </w:rPr>
        <w:t>d</w:t>
      </w:r>
      <w:r w:rsidR="00E2371A" w:rsidRPr="00B47AB7">
        <w:rPr>
          <w:rFonts w:ascii="Baskerville Old Face" w:hAnsi="Baskerville Old Face"/>
          <w:spacing w:val="6"/>
          <w:sz w:val="23"/>
          <w:szCs w:val="23"/>
        </w:rPr>
        <w:t>e Expedici</w:t>
      </w:r>
      <w:r w:rsidR="00E2371A" w:rsidRPr="00B47AB7">
        <w:rPr>
          <w:rFonts w:ascii="Baskerville Old Face" w:hAnsi="Baskerville Old Face" w:cs="Baskerville Old Face"/>
          <w:spacing w:val="6"/>
          <w:sz w:val="23"/>
          <w:szCs w:val="23"/>
        </w:rPr>
        <w:t>ó</w:t>
      </w:r>
      <w:r w:rsidR="000D2F8B" w:rsidRPr="00B47AB7">
        <w:rPr>
          <w:rFonts w:ascii="Baskerville Old Face" w:hAnsi="Baskerville Old Face"/>
          <w:spacing w:val="6"/>
          <w:sz w:val="23"/>
          <w:szCs w:val="23"/>
        </w:rPr>
        <w:t>n</w:t>
      </w:r>
      <w:r w:rsidR="00E2371A" w:rsidRPr="00B47AB7">
        <w:rPr>
          <w:rFonts w:ascii="Baskerville Old Face" w:hAnsi="Baskerville Old Face"/>
          <w:b/>
          <w:spacing w:val="6"/>
          <w:sz w:val="23"/>
          <w:szCs w:val="23"/>
        </w:rPr>
        <w:t xml:space="preserve"> </w:t>
      </w:r>
    </w:p>
    <w:p w14:paraId="372690A8" w14:textId="243D3BB5" w:rsidR="00643CC3" w:rsidRPr="00B47AB7" w:rsidRDefault="006459C5" w:rsidP="00E2371A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B47AB7">
        <w:rPr>
          <w:rFonts w:ascii="Baskerville Old Face" w:hAnsi="Baskerville Old Face"/>
          <w:b/>
          <w:spacing w:val="6"/>
          <w:sz w:val="23"/>
          <w:szCs w:val="23"/>
        </w:rPr>
        <w:t>Lic. Jorge Antonio Hidalgo Tirado</w:t>
      </w:r>
    </w:p>
    <w:p w14:paraId="5D885DFD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B47AB7">
        <w:rPr>
          <w:rFonts w:ascii="Baskerville Old Face" w:hAnsi="Baskerville Old Face"/>
          <w:b/>
          <w:spacing w:val="6"/>
          <w:sz w:val="23"/>
          <w:szCs w:val="23"/>
        </w:rPr>
        <w:t>Secretario de Finanzas</w:t>
      </w:r>
    </w:p>
    <w:p w14:paraId="538A8E66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B47AB7">
        <w:rPr>
          <w:rFonts w:ascii="Baskerville Old Face" w:hAnsi="Baskerville Old Face"/>
          <w:b/>
          <w:spacing w:val="6"/>
          <w:sz w:val="23"/>
          <w:szCs w:val="23"/>
        </w:rPr>
        <w:t>Gobierno del Estado de Oaxaca</w:t>
      </w:r>
    </w:p>
    <w:p w14:paraId="0585B095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B47AB7">
        <w:rPr>
          <w:rFonts w:ascii="Baskerville Old Face" w:hAnsi="Baskerville Old Face"/>
          <w:b/>
          <w:spacing w:val="6"/>
          <w:sz w:val="23"/>
          <w:szCs w:val="23"/>
        </w:rPr>
        <w:t>P r e s e n t e</w:t>
      </w:r>
    </w:p>
    <w:p w14:paraId="74D3E937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b/>
          <w:bCs/>
          <w:spacing w:val="6"/>
          <w:sz w:val="23"/>
          <w:szCs w:val="23"/>
        </w:rPr>
      </w:pPr>
    </w:p>
    <w:p w14:paraId="26BAEF63" w14:textId="77777777" w:rsidR="003507B5" w:rsidRPr="00B47AB7" w:rsidRDefault="00643CC3" w:rsidP="00E2371A">
      <w:pPr>
        <w:spacing w:line="240" w:lineRule="auto"/>
        <w:jc w:val="right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Re. Oferta irrevocable para la Licitación Pública </w:t>
      </w:r>
    </w:p>
    <w:p w14:paraId="00A6DFD1" w14:textId="47F6143B" w:rsidR="00643CC3" w:rsidRPr="00B47AB7" w:rsidRDefault="00643CC3" w:rsidP="00E2371A">
      <w:pPr>
        <w:spacing w:line="240" w:lineRule="auto"/>
        <w:jc w:val="right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No. </w:t>
      </w:r>
      <w:r w:rsidR="005D300F"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>LA-OAX-DID-00</w:t>
      </w:r>
      <w:r w:rsidR="0043622A">
        <w:rPr>
          <w:rFonts w:ascii="Baskerville Old Face" w:hAnsi="Baskerville Old Face"/>
          <w:b/>
          <w:bCs/>
          <w:spacing w:val="6"/>
          <w:sz w:val="23"/>
          <w:szCs w:val="23"/>
        </w:rPr>
        <w:t>4</w:t>
      </w:r>
      <w:r w:rsidR="005D300F"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>-2022</w:t>
      </w:r>
      <w:r w:rsidR="003507B5"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, Financiamiento </w:t>
      </w:r>
      <w:r w:rsidR="00A86AA0"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>Banobras</w:t>
      </w:r>
      <w:r w:rsidR="00F65B03"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 1</w:t>
      </w:r>
      <w:r w:rsidR="00D669C9"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>.</w:t>
      </w:r>
    </w:p>
    <w:p w14:paraId="1CE4F9B8" w14:textId="77777777" w:rsidR="00643CC3" w:rsidRPr="00B47AB7" w:rsidRDefault="00643CC3" w:rsidP="00E2371A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174CC271" w14:textId="5F5B5B47" w:rsidR="00643CC3" w:rsidRPr="00B47AB7" w:rsidRDefault="00643CC3" w:rsidP="00E2371A">
      <w:pPr>
        <w:spacing w:line="240" w:lineRule="auto"/>
        <w:ind w:firstLine="708"/>
        <w:jc w:val="both"/>
        <w:rPr>
          <w:rFonts w:ascii="Baskerville Old Face" w:hAnsi="Baskerville Old Face"/>
          <w:b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>[Nombre del Licitante], representada por [Nombre del Representante], según se ha acreditado con la documentación [Datos del Poder] (</w:t>
      </w:r>
      <w:r w:rsidR="009318F3" w:rsidRPr="00B47AB7">
        <w:rPr>
          <w:rFonts w:ascii="Baskerville Old Face" w:hAnsi="Baskerville Old Face"/>
          <w:spacing w:val="6"/>
          <w:sz w:val="23"/>
          <w:szCs w:val="23"/>
        </w:rPr>
        <w:t>la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 “</w:t>
      </w:r>
      <w:r w:rsidR="009318F3" w:rsidRPr="00B47AB7">
        <w:rPr>
          <w:rFonts w:ascii="Baskerville Old Face" w:hAnsi="Baskerville Old Face"/>
          <w:spacing w:val="6"/>
          <w:sz w:val="23"/>
          <w:szCs w:val="23"/>
          <w:u w:val="single"/>
        </w:rPr>
        <w:t>Institución Financiera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”), enviada el </w:t>
      </w:r>
      <w:r w:rsidRPr="00E67318">
        <w:rPr>
          <w:rFonts w:ascii="Baskerville Old Face" w:hAnsi="Baskerville Old Face"/>
          <w:spacing w:val="6"/>
          <w:sz w:val="23"/>
          <w:szCs w:val="23"/>
        </w:rPr>
        <w:t>[</w:t>
      </w:r>
      <w:r w:rsidR="00E2371A" w:rsidRPr="00E67318">
        <w:rPr>
          <w:spacing w:val="6"/>
          <w:sz w:val="23"/>
          <w:szCs w:val="23"/>
        </w:rPr>
        <w:t>*</w:t>
      </w:r>
      <w:r w:rsidRPr="00E67318">
        <w:rPr>
          <w:rFonts w:ascii="Baskerville Old Face" w:hAnsi="Baskerville Old Face"/>
          <w:spacing w:val="6"/>
          <w:sz w:val="23"/>
          <w:szCs w:val="23"/>
        </w:rPr>
        <w:t>]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 de </w:t>
      </w:r>
      <w:r w:rsidR="00E64DFA">
        <w:rPr>
          <w:rFonts w:ascii="Baskerville Old Face" w:hAnsi="Baskerville Old Face"/>
          <w:spacing w:val="6"/>
          <w:sz w:val="23"/>
          <w:szCs w:val="23"/>
        </w:rPr>
        <w:t>mayo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 a la Secretaría de Finanzas del Poder Ejecutivo (la “</w:t>
      </w:r>
      <w:r w:rsidRPr="00B47AB7">
        <w:rPr>
          <w:rFonts w:ascii="Baskerville Old Face" w:hAnsi="Baskerville Old Face"/>
          <w:spacing w:val="6"/>
          <w:sz w:val="23"/>
          <w:szCs w:val="23"/>
          <w:u w:val="single"/>
        </w:rPr>
        <w:t>Secretaría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”), en la Licitación Pública No. </w:t>
      </w:r>
      <w:r w:rsidR="005D300F" w:rsidRPr="00B47AB7">
        <w:rPr>
          <w:rFonts w:ascii="Baskerville Old Face" w:hAnsi="Baskerville Old Face"/>
          <w:spacing w:val="6"/>
          <w:sz w:val="23"/>
          <w:szCs w:val="23"/>
        </w:rPr>
        <w:t>LA-OAX-DID-00</w:t>
      </w:r>
      <w:r w:rsidR="0043622A">
        <w:rPr>
          <w:rFonts w:ascii="Baskerville Old Face" w:hAnsi="Baskerville Old Face"/>
          <w:spacing w:val="6"/>
          <w:sz w:val="23"/>
          <w:szCs w:val="23"/>
        </w:rPr>
        <w:t>4</w:t>
      </w:r>
      <w:r w:rsidR="005D300F" w:rsidRPr="00B47AB7">
        <w:rPr>
          <w:rFonts w:ascii="Baskerville Old Face" w:hAnsi="Baskerville Old Face"/>
          <w:spacing w:val="6"/>
          <w:sz w:val="23"/>
          <w:szCs w:val="23"/>
        </w:rPr>
        <w:t>-2022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 convocada por el Estado Libre y Soberano de Oaxaca (el “</w:t>
      </w:r>
      <w:r w:rsidRPr="00B47AB7">
        <w:rPr>
          <w:rFonts w:ascii="Baskerville Old Face" w:hAnsi="Baskerville Old Face"/>
          <w:spacing w:val="6"/>
          <w:sz w:val="23"/>
          <w:szCs w:val="23"/>
          <w:u w:val="single"/>
        </w:rPr>
        <w:t>Estado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”), a través de la Secretaría, el </w:t>
      </w:r>
      <w:r w:rsidR="00AB4B8E">
        <w:rPr>
          <w:rFonts w:ascii="Baskerville Old Face" w:hAnsi="Baskerville Old Face"/>
          <w:spacing w:val="6"/>
          <w:sz w:val="23"/>
          <w:szCs w:val="23"/>
        </w:rPr>
        <w:t>2</w:t>
      </w:r>
      <w:r w:rsidR="00FF3878">
        <w:rPr>
          <w:rFonts w:ascii="Baskerville Old Face" w:hAnsi="Baskerville Old Face"/>
          <w:spacing w:val="6"/>
          <w:sz w:val="23"/>
          <w:szCs w:val="23"/>
        </w:rPr>
        <w:t>4</w:t>
      </w:r>
      <w:r w:rsidR="00E64DFA" w:rsidRPr="00B47AB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="00FC1120" w:rsidRPr="00B47AB7">
        <w:rPr>
          <w:rFonts w:ascii="Baskerville Old Face" w:hAnsi="Baskerville Old Face"/>
          <w:spacing w:val="6"/>
          <w:sz w:val="23"/>
          <w:szCs w:val="23"/>
        </w:rPr>
        <w:t xml:space="preserve">de </w:t>
      </w:r>
      <w:r w:rsidR="00B47AB7" w:rsidRPr="00B47AB7">
        <w:rPr>
          <w:rFonts w:ascii="Baskerville Old Face" w:hAnsi="Baskerville Old Face"/>
          <w:spacing w:val="6"/>
          <w:sz w:val="23"/>
          <w:szCs w:val="23"/>
        </w:rPr>
        <w:t>mayo</w:t>
      </w:r>
      <w:r w:rsidR="00E2371A" w:rsidRPr="00B47AB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de </w:t>
      </w:r>
      <w:r w:rsidR="00882FEB" w:rsidRPr="00B47AB7">
        <w:rPr>
          <w:rFonts w:ascii="Baskerville Old Face" w:hAnsi="Baskerville Old Face"/>
          <w:spacing w:val="6"/>
          <w:sz w:val="23"/>
          <w:szCs w:val="23"/>
        </w:rPr>
        <w:t>2022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 (la “</w:t>
      </w:r>
      <w:r w:rsidRPr="00B47AB7">
        <w:rPr>
          <w:rFonts w:ascii="Baskerville Old Face" w:hAnsi="Baskerville Old Face"/>
          <w:spacing w:val="6"/>
          <w:sz w:val="23"/>
          <w:szCs w:val="23"/>
          <w:u w:val="single"/>
        </w:rPr>
        <w:t>Convocatoria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A86AA0" w:rsidRPr="00B47AB7">
        <w:rPr>
          <w:rFonts w:ascii="Baskerville Old Face" w:hAnsi="Baskerville Old Face"/>
          <w:spacing w:val="6"/>
          <w:sz w:val="23"/>
          <w:szCs w:val="23"/>
        </w:rPr>
        <w:t>Banobras</w:t>
      </w:r>
      <w:r w:rsidR="00F65B03" w:rsidRPr="00B47AB7">
        <w:rPr>
          <w:rFonts w:ascii="Baskerville Old Face" w:hAnsi="Baskerville Old Face"/>
          <w:spacing w:val="6"/>
          <w:sz w:val="23"/>
          <w:szCs w:val="23"/>
        </w:rPr>
        <w:t xml:space="preserve"> 1</w:t>
      </w:r>
      <w:r w:rsidR="003507B5" w:rsidRPr="00B47AB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que se describe en la presente. </w:t>
      </w:r>
    </w:p>
    <w:p w14:paraId="76CC29AC" w14:textId="77777777" w:rsidR="00643CC3" w:rsidRPr="00B47AB7" w:rsidRDefault="00643CC3" w:rsidP="00E2371A">
      <w:pPr>
        <w:spacing w:line="240" w:lineRule="auto"/>
        <w:ind w:firstLine="708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1167B205" w14:textId="77777777" w:rsidR="00643CC3" w:rsidRPr="00B47AB7" w:rsidRDefault="00643CC3" w:rsidP="00E2371A">
      <w:pPr>
        <w:spacing w:line="240" w:lineRule="auto"/>
        <w:ind w:firstLine="708"/>
        <w:jc w:val="both"/>
        <w:rPr>
          <w:rFonts w:ascii="Baskerville Old Face" w:hAnsi="Baskerville Old Face"/>
          <w:i/>
          <w:iCs/>
          <w:sz w:val="23"/>
          <w:szCs w:val="23"/>
          <w:lang w:val="es-ES"/>
        </w:rPr>
      </w:pPr>
      <w:r w:rsidRPr="00B47AB7">
        <w:rPr>
          <w:rFonts w:ascii="Baskerville Old Face" w:hAnsi="Baskerville Old Face" w:cstheme="minorHAnsi"/>
          <w:i/>
          <w:iCs/>
          <w:sz w:val="23"/>
          <w:szCs w:val="23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B47AB7" w:rsidRDefault="00643CC3" w:rsidP="00E2371A">
      <w:pPr>
        <w:spacing w:line="240" w:lineRule="auto"/>
        <w:ind w:firstLine="708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788AADC1" w14:textId="00BF20CF" w:rsidR="00643CC3" w:rsidRPr="00B47AB7" w:rsidRDefault="00D669C9" w:rsidP="00E2371A">
      <w:pPr>
        <w:spacing w:line="240" w:lineRule="auto"/>
        <w:ind w:firstLine="708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>La Institución Financiera</w:t>
      </w:r>
      <w:r w:rsidR="00643CC3" w:rsidRPr="00B47AB7">
        <w:rPr>
          <w:rFonts w:ascii="Baskerville Old Face" w:hAnsi="Baskerville Old Face"/>
          <w:spacing w:val="6"/>
          <w:sz w:val="23"/>
          <w:szCs w:val="23"/>
        </w:rPr>
        <w:t xml:space="preserve"> manifiesta que la presente Oferta constituye una oferta en firme, vinculante e irrevocable, con una vigencia hasta la fecha y hora prevista</w:t>
      </w:r>
      <w:r w:rsidR="00FC1120" w:rsidRPr="00B47AB7">
        <w:rPr>
          <w:rFonts w:ascii="Baskerville Old Face" w:hAnsi="Baskerville Old Face"/>
          <w:spacing w:val="6"/>
          <w:sz w:val="23"/>
          <w:szCs w:val="23"/>
        </w:rPr>
        <w:t>s</w:t>
      </w:r>
      <w:r w:rsidR="00643CC3" w:rsidRPr="00B47AB7">
        <w:rPr>
          <w:rFonts w:ascii="Baskerville Old Face" w:hAnsi="Baskerville Old Face"/>
          <w:spacing w:val="6"/>
          <w:sz w:val="23"/>
          <w:szCs w:val="23"/>
        </w:rPr>
        <w:t xml:space="preserve"> en la Convocatoria, bajo los siguientes términos y condiciones:</w:t>
      </w:r>
    </w:p>
    <w:p w14:paraId="7B38C41D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b/>
          <w:bCs/>
          <w:spacing w:val="6"/>
          <w:sz w:val="23"/>
          <w:szCs w:val="23"/>
        </w:rPr>
      </w:pPr>
    </w:p>
    <w:p w14:paraId="4BC8883E" w14:textId="77777777" w:rsidR="00643CC3" w:rsidRPr="00B47AB7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 w:cs="Times New Roman"/>
          <w:b/>
          <w:bCs/>
          <w:spacing w:val="6"/>
          <w:sz w:val="23"/>
          <w:szCs w:val="23"/>
        </w:rPr>
      </w:pPr>
      <w:r w:rsidRPr="00B47AB7">
        <w:rPr>
          <w:rFonts w:ascii="Baskerville Old Face" w:hAnsi="Baskerville Old Face" w:cs="Times New Roman"/>
          <w:b/>
          <w:bCs/>
          <w:spacing w:val="6"/>
          <w:sz w:val="23"/>
          <w:szCs w:val="23"/>
        </w:rPr>
        <w:t>Aspectos a Ofertar:</w:t>
      </w:r>
    </w:p>
    <w:p w14:paraId="671F882A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3FB7A4B3" w14:textId="77777777" w:rsidR="00643CC3" w:rsidRPr="00B47AB7" w:rsidRDefault="00643CC3" w:rsidP="00E2371A">
      <w:pPr>
        <w:spacing w:line="240" w:lineRule="auto"/>
        <w:jc w:val="both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>Tasa fija ofertada a cambio de la Tasa de Referencia (TIIE 28): _______% (Nota: deberá expresarse en 4 decimales).</w:t>
      </w:r>
    </w:p>
    <w:p w14:paraId="03364105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53691610" w14:textId="77777777" w:rsidR="00643CC3" w:rsidRPr="00B47AB7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>Características del Instrumento Derivado:</w:t>
      </w:r>
    </w:p>
    <w:p w14:paraId="018034F7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B47AB7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B47AB7" w:rsidRDefault="00643CC3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Instrumento derivado de intercambio de tasas de interés del tipo swap, para intercambiar la tasa variable de TIIE 28 a Tasa Fija</w:t>
            </w:r>
            <w:r w:rsidRPr="00B47AB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.</w:t>
            </w:r>
          </w:p>
          <w:p w14:paraId="725A9846" w14:textId="77777777" w:rsidR="00643CC3" w:rsidRPr="00B47AB7" w:rsidRDefault="00643CC3" w:rsidP="00E2371A">
            <w:pPr>
              <w:jc w:val="both"/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</w:tr>
      <w:tr w:rsidR="00643CC3" w:rsidRPr="00B47AB7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Financiamiento al que está asociado:</w:t>
            </w:r>
          </w:p>
          <w:p w14:paraId="0C1D7DC0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111B2285" w:rsidR="00643CC3" w:rsidRPr="00B47AB7" w:rsidRDefault="00643CC3" w:rsidP="00E2371A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La </w:t>
            </w:r>
            <w:r w:rsidR="00B47AB7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décim</w:t>
            </w:r>
            <w:r w:rsidR="000E2E70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a</w:t>
            </w:r>
            <w:r w:rsidR="00B47AB7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primera disposición</w:t>
            </w:r>
            <w:r w:rsidR="00E65E45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del Contrato de Apertura de C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rédito </w:t>
            </w:r>
            <w:r w:rsidR="00E65E45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S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imple, de fecha 7 de febrero de 2020, celebrado con 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el Banco Nacional de Obras y Servicios Públicos, Sociedad Nacional de Crédito, Institución de Banca de Desarrollo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, hasta por la cantidad de 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$</w:t>
            </w:r>
            <w:r w:rsidR="00A86AA0" w:rsidRPr="00B47AB7">
              <w:rPr>
                <w:rFonts w:ascii="Baskerville Old Face" w:hAnsi="Baskerville Old Face" w:cs="Calibri"/>
                <w:color w:val="000000"/>
                <w:sz w:val="23"/>
                <w:szCs w:val="23"/>
                <w:lang w:eastAsia="es-MX"/>
              </w:rPr>
              <w:t>362,914,800.47</w:t>
            </w:r>
            <w:r w:rsidR="00A86AA0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(</w:t>
            </w:r>
            <w:r w:rsidR="00A86AA0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trescientos sesenta y dos millones novecientos catorce mil ochocientos 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pesos </w:t>
            </w:r>
            <w:r w:rsidR="00A86AA0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47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/100 M.N.) (el “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u w:val="single"/>
              </w:rPr>
              <w:t>Financiamiento Banobras</w:t>
            </w:r>
            <w:r w:rsidR="00F65B03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u w:val="single"/>
              </w:rPr>
              <w:t xml:space="preserve"> 1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”)</w:t>
            </w:r>
            <w:r w:rsidR="00E2371A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2C086E32" w14:textId="77777777" w:rsidR="00643CC3" w:rsidRPr="00B47AB7" w:rsidRDefault="00643CC3" w:rsidP="00E2371A">
            <w:pPr>
              <w:jc w:val="both"/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</w:p>
        </w:tc>
      </w:tr>
      <w:tr w:rsidR="00643CC3" w:rsidRPr="00B47AB7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7228" w14:textId="2977A2BC" w:rsidR="00643CC3" w:rsidRPr="00B47AB7" w:rsidRDefault="001950F9" w:rsidP="00E2371A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L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a cantidad de </w:t>
            </w:r>
            <w:r w:rsidR="00690DF9" w:rsidRPr="00690DF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$5</w:t>
            </w:r>
            <w:proofErr w:type="gramStart"/>
            <w:r w:rsidR="00690DF9" w:rsidRPr="00690DF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,7</w:t>
            </w:r>
            <w:r w:rsidR="00061FE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92</w:t>
            </w:r>
            <w:r w:rsidR="00690DF9" w:rsidRPr="00690DF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,</w:t>
            </w:r>
            <w:r w:rsidR="00061FE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059</w:t>
            </w:r>
            <w:r w:rsidR="00690DF9" w:rsidRPr="00690DF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.</w:t>
            </w:r>
            <w:r w:rsidR="00061FE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18</w:t>
            </w:r>
            <w:proofErr w:type="gramEnd"/>
            <w:r w:rsidR="00690DF9" w:rsidRPr="00690DF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 (cinco millones setecientos </w:t>
            </w:r>
            <w:r w:rsidR="00061FE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nov</w:t>
            </w:r>
            <w:r w:rsidR="00690DF9" w:rsidRPr="00690DF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enta y </w:t>
            </w:r>
            <w:r w:rsidR="00061FE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dos</w:t>
            </w:r>
            <w:r w:rsidR="00690DF9" w:rsidRPr="00690DF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 mil </w:t>
            </w:r>
            <w:r w:rsidR="00061FE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cincuenta</w:t>
            </w:r>
            <w:r w:rsidR="00690DF9" w:rsidRPr="00690DF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 y </w:t>
            </w:r>
            <w:r w:rsidR="00061FE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nueve</w:t>
            </w:r>
            <w:r w:rsidR="00690DF9" w:rsidRPr="00690DF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 pesos </w:t>
            </w:r>
            <w:r w:rsidR="00061FE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18</w:t>
            </w:r>
            <w:r w:rsidR="00690DF9" w:rsidRPr="00690DF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/100 M.N.)</w:t>
            </w:r>
            <w:r w:rsidR="00643CC3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, monto que corresponde a la </w:t>
            </w:r>
            <w:r w:rsidR="00B47AB7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décim</w:t>
            </w:r>
            <w:r w:rsidR="000E2E70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a</w:t>
            </w:r>
            <w:r w:rsidR="00B47AB7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primera </w:t>
            </w:r>
            <w:r w:rsidR="00643CC3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disposición del Financiamiento 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Banobras</w:t>
            </w:r>
            <w:r w:rsidR="00F65B03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1</w:t>
            </w:r>
            <w:r w:rsidR="00643CC3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  <w:r w:rsidR="00735A7B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bookmarkStart w:id="1" w:name="_Hlk48768049"/>
            <w:r w:rsidR="002D028E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Lo anterior en el entendido que, en el caso que la solicitud de disposición entregada por el </w:t>
            </w:r>
            <w:r w:rsidR="002D028E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lastRenderedPageBreak/>
              <w:t>Estado sea por un monto menor, el Monto a Asegurar de la Confirmación correspondiente se ajustará en función del monto de la disposición</w:t>
            </w:r>
            <w:bookmarkEnd w:id="1"/>
            <w:r w:rsidR="00735A7B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58878541" w14:textId="31B71878" w:rsidR="00146DE8" w:rsidRPr="00B47AB7" w:rsidRDefault="00146DE8" w:rsidP="00E2371A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B47AB7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lastRenderedPageBreak/>
              <w:t>Plazo:</w:t>
            </w:r>
          </w:p>
          <w:p w14:paraId="68B0A5F4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17993219" w:rsidR="00643CC3" w:rsidRPr="00B47AB7" w:rsidRDefault="0043622A" w:rsidP="00E2371A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4,69</w:t>
            </w:r>
            <w:r w:rsidR="00CF2522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2</w:t>
            </w:r>
            <w: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 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(</w:t>
            </w:r>
            <w: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cuatro mil seiscientos noventa</w:t>
            </w:r>
            <w:r w:rsidR="001E2E06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 y </w:t>
            </w:r>
            <w:r w:rsidR="00CF2522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dos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) </w:t>
            </w:r>
            <w:r w:rsidR="00882FEB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días</w:t>
            </w:r>
            <w:r w:rsidR="00643CC3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, contados a partir de la Fecha de Inicio del </w:t>
            </w:r>
            <w:r w:rsidR="00FC406C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Instrumento Derivado</w:t>
            </w:r>
            <w:r w:rsidR="00643CC3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0EC370A3" w14:textId="77777777" w:rsidR="00643CC3" w:rsidRPr="00B47AB7" w:rsidRDefault="00643CC3" w:rsidP="00E2371A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B47AB7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 xml:space="preserve">Fecha de Inicio del </w:t>
            </w:r>
          </w:p>
          <w:p w14:paraId="23D08128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Instrumento Derivado:</w:t>
            </w:r>
          </w:p>
          <w:p w14:paraId="10F79B73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362035B6" w:rsidR="00643CC3" w:rsidRPr="00B47AB7" w:rsidRDefault="001E2E06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1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882FEB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de </w:t>
            </w:r>
            <w:r w:rsidR="00AB4B8E">
              <w:rPr>
                <w:rFonts w:ascii="Baskerville Old Face" w:hAnsi="Baskerville Old Face"/>
                <w:spacing w:val="6"/>
                <w:sz w:val="23"/>
                <w:szCs w:val="23"/>
              </w:rPr>
              <w:t>junio</w:t>
            </w:r>
            <w:r w:rsidR="00AB4B8E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882FEB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de </w:t>
            </w:r>
            <w:r w:rsidR="00FC406C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2022</w:t>
            </w:r>
            <w:r w:rsidR="00E2371A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643CC3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(incluyéndolo).</w:t>
            </w:r>
          </w:p>
        </w:tc>
      </w:tr>
      <w:tr w:rsidR="00643CC3" w:rsidRPr="00B47AB7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Fecha de Terminación del Instrumento Derivado:</w:t>
            </w:r>
          </w:p>
          <w:p w14:paraId="72858495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5406C0A3" w:rsidR="00643CC3" w:rsidRPr="00B47AB7" w:rsidRDefault="00E64DFA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>
              <w:rPr>
                <w:rFonts w:ascii="Baskerville Old Face" w:hAnsi="Baskerville Old Face"/>
                <w:spacing w:val="6"/>
                <w:sz w:val="23"/>
                <w:szCs w:val="23"/>
              </w:rPr>
              <w:t>5</w:t>
            </w: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643CC3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de </w:t>
            </w:r>
            <w:r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abril </w:t>
            </w:r>
            <w:r w:rsidR="00643CC3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de </w:t>
            </w:r>
            <w:r>
              <w:rPr>
                <w:rFonts w:ascii="Baskerville Old Face" w:hAnsi="Baskerville Old Face"/>
                <w:spacing w:val="6"/>
                <w:sz w:val="23"/>
                <w:szCs w:val="23"/>
              </w:rPr>
              <w:t>2035</w:t>
            </w: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643CC3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(incluyéndolo).</w:t>
            </w:r>
          </w:p>
          <w:p w14:paraId="2BB03915" w14:textId="77777777" w:rsidR="00643CC3" w:rsidRPr="00B47AB7" w:rsidRDefault="00643CC3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B47AB7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Periodicidad de pago de los intereses:</w:t>
            </w:r>
          </w:p>
          <w:p w14:paraId="0D04EF93" w14:textId="77777777" w:rsidR="00643CC3" w:rsidRPr="00B47AB7" w:rsidRDefault="00643CC3" w:rsidP="00E2371A">
            <w:pPr>
              <w:jc w:val="both"/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544A78FA" w:rsidR="00643CC3" w:rsidRPr="00B47AB7" w:rsidRDefault="00643CC3" w:rsidP="00E2371A">
            <w:pPr>
              <w:jc w:val="both"/>
              <w:rPr>
                <w:rFonts w:ascii="Baskerville Old Face" w:eastAsia="Arial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Mensual, en la misma fecha que la Fecha de Pago</w:t>
            </w:r>
            <w:r w:rsidR="00735A7B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(según dicho término se define en el contrato de crédito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del Financiamiento</w:t>
            </w:r>
            <w:r w:rsidR="003507B5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Banobras</w:t>
            </w:r>
            <w:r w:rsidR="00F65B03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1</w:t>
            </w:r>
            <w:r w:rsidR="00735A7B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)</w:t>
            </w:r>
            <w:r w:rsidRPr="00B47AB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.</w:t>
            </w:r>
          </w:p>
          <w:p w14:paraId="4CFFBF4E" w14:textId="77777777" w:rsidR="00643CC3" w:rsidRPr="00B47AB7" w:rsidRDefault="00643CC3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B47AB7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161661A8" w:rsidR="00643CC3" w:rsidRPr="00B47AB7" w:rsidRDefault="00643CC3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En cada Fecha de Pago</w:t>
            </w:r>
            <w:r w:rsidR="00735A7B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(</w:t>
            </w: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según dicho término se define en el </w:t>
            </w:r>
            <w:r w:rsidR="003507B5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c</w:t>
            </w: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ontrato de </w:t>
            </w:r>
            <w:r w:rsidR="003507B5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c</w:t>
            </w: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rédito</w:t>
            </w:r>
            <w:r w:rsidR="00735A7B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del Financiamiento Banobras</w:t>
            </w:r>
            <w:r w:rsidR="00F65B03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1</w:t>
            </w: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), en el entendido que en el caso que los diferenciales sean a favor del Estado, la contraparte deberá abonar 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los recursos correspondientes en la </w:t>
            </w: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cuenta del Fideicomiso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que </w:t>
            </w: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para tales efectos le hubiere notificado el Estado, para que dichos recursos sean destinados al pago del Crédito en términos del Fideicomiso F/2004588.</w:t>
            </w:r>
          </w:p>
          <w:p w14:paraId="5FEFD00F" w14:textId="77777777" w:rsidR="00643CC3" w:rsidRPr="00B47AB7" w:rsidRDefault="00643CC3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B47AB7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B47AB7" w:rsidRDefault="00643CC3" w:rsidP="00E2371A">
            <w:pPr>
              <w:jc w:val="both"/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B47AB7" w:rsidRDefault="00643CC3" w:rsidP="00E2371A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Sin Gastos Adicionales.</w:t>
            </w:r>
          </w:p>
          <w:p w14:paraId="20F25EF3" w14:textId="77777777" w:rsidR="00643CC3" w:rsidRPr="00B47AB7" w:rsidRDefault="00643CC3" w:rsidP="00E2371A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B47AB7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Gastos Adicionales Contingentes:</w:t>
            </w:r>
          </w:p>
          <w:p w14:paraId="10E74C96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Pr="00B47AB7" w:rsidRDefault="00643CC3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Los únicos Gastos Adicionales Contingentes serán aquellos que, en su caso, se generen por el rompimiento del instrumento derivado.</w:t>
            </w:r>
          </w:p>
          <w:p w14:paraId="6E3E0B2A" w14:textId="77777777" w:rsidR="00643CC3" w:rsidRPr="00B47AB7" w:rsidRDefault="00643CC3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</w:tbl>
    <w:p w14:paraId="60603F4E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676978C9" w14:textId="77777777" w:rsidR="00643CC3" w:rsidRPr="00B47AB7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>Características del Financiamiento.</w:t>
      </w:r>
    </w:p>
    <w:p w14:paraId="544BB4F9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B47AB7" w14:paraId="7DA67608" w14:textId="77777777" w:rsidTr="003D6EE8">
        <w:tc>
          <w:tcPr>
            <w:tcW w:w="2689" w:type="dxa"/>
          </w:tcPr>
          <w:p w14:paraId="776A9B41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Tipo de Contrato:</w:t>
            </w:r>
          </w:p>
        </w:tc>
        <w:tc>
          <w:tcPr>
            <w:tcW w:w="6139" w:type="dxa"/>
          </w:tcPr>
          <w:p w14:paraId="4FD314E8" w14:textId="5496A749" w:rsidR="00643CC3" w:rsidRPr="00B47AB7" w:rsidRDefault="00643CC3" w:rsidP="00E2371A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Contrato de Apertura de Crédito Simple</w:t>
            </w:r>
          </w:p>
          <w:p w14:paraId="6FD5F1B4" w14:textId="77777777" w:rsidR="00643CC3" w:rsidRPr="00B47AB7" w:rsidRDefault="00643CC3" w:rsidP="00E2371A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</w:p>
        </w:tc>
      </w:tr>
      <w:tr w:rsidR="00643CC3" w:rsidRPr="00B47AB7" w14:paraId="768B137B" w14:textId="77777777" w:rsidTr="003D6EE8">
        <w:tc>
          <w:tcPr>
            <w:tcW w:w="2689" w:type="dxa"/>
          </w:tcPr>
          <w:p w14:paraId="760B039E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74A5EC" w:rsidR="00643CC3" w:rsidRPr="00B47AB7" w:rsidRDefault="00643CC3" w:rsidP="00E2371A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7 de febrero de 2020</w:t>
            </w:r>
          </w:p>
        </w:tc>
      </w:tr>
      <w:tr w:rsidR="00643CC3" w:rsidRPr="00B47AB7" w14:paraId="0557463D" w14:textId="77777777" w:rsidTr="003D6EE8">
        <w:tc>
          <w:tcPr>
            <w:tcW w:w="2689" w:type="dxa"/>
          </w:tcPr>
          <w:p w14:paraId="50775669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Monto Contratado</w:t>
            </w:r>
          </w:p>
        </w:tc>
        <w:tc>
          <w:tcPr>
            <w:tcW w:w="6139" w:type="dxa"/>
          </w:tcPr>
          <w:p w14:paraId="0D3AD662" w14:textId="1F1796FD" w:rsidR="00643CC3" w:rsidRPr="00B47AB7" w:rsidRDefault="00643CC3" w:rsidP="00E2371A">
            <w:pP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Hasta por la cantidad de 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$</w:t>
            </w:r>
            <w:r w:rsidR="00A86AA0" w:rsidRPr="00B47AB7">
              <w:rPr>
                <w:rFonts w:ascii="Baskerville Old Face" w:hAnsi="Baskerville Old Face" w:cs="Calibri"/>
                <w:color w:val="000000"/>
                <w:sz w:val="23"/>
                <w:szCs w:val="23"/>
                <w:lang w:eastAsia="es-MX"/>
              </w:rPr>
              <w:t>362,914,800.47</w:t>
            </w:r>
            <w:r w:rsidR="00A86AA0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(</w:t>
            </w:r>
            <w:r w:rsidR="00A86AA0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trescientos sesenta y dos 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millones novecientos catorce mil ochocientos pesos 47/100 M.N.)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253F3815" w14:textId="77777777" w:rsidR="00643CC3" w:rsidRPr="00B47AB7" w:rsidRDefault="00643CC3" w:rsidP="00E2371A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</w:p>
        </w:tc>
      </w:tr>
      <w:tr w:rsidR="00643CC3" w:rsidRPr="00B47AB7" w14:paraId="17528F2D" w14:textId="77777777" w:rsidTr="003D6EE8">
        <w:tc>
          <w:tcPr>
            <w:tcW w:w="2689" w:type="dxa"/>
          </w:tcPr>
          <w:p w14:paraId="002E4604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Tasa de Referencia:</w:t>
            </w:r>
          </w:p>
        </w:tc>
        <w:tc>
          <w:tcPr>
            <w:tcW w:w="6139" w:type="dxa"/>
          </w:tcPr>
          <w:p w14:paraId="0A40AF3E" w14:textId="40904E4A" w:rsidR="00643CC3" w:rsidRPr="00B47AB7" w:rsidRDefault="00643CC3" w:rsidP="00E2371A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Tasa de Interés Interbancaria de Equilibrio a 28 (veintiocho) días</w:t>
            </w: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.</w:t>
            </w:r>
          </w:p>
          <w:p w14:paraId="6E8FA24E" w14:textId="77777777" w:rsidR="00643CC3" w:rsidRPr="00B47AB7" w:rsidRDefault="00643CC3" w:rsidP="00E2371A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B47AB7" w14:paraId="32E4AF72" w14:textId="77777777" w:rsidTr="003D6EE8">
        <w:tc>
          <w:tcPr>
            <w:tcW w:w="2689" w:type="dxa"/>
          </w:tcPr>
          <w:p w14:paraId="554B7DD9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lastRenderedPageBreak/>
              <w:t>Periodicidad de pago de capital e intereses:</w:t>
            </w:r>
          </w:p>
          <w:p w14:paraId="4C27D921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2FC1A506" w14:textId="6A55DBCB" w:rsidR="00643CC3" w:rsidRPr="00B47AB7" w:rsidRDefault="00643CC3" w:rsidP="00E2371A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Mensual.</w:t>
            </w:r>
          </w:p>
        </w:tc>
      </w:tr>
      <w:tr w:rsidR="00643CC3" w:rsidRPr="00B47AB7" w14:paraId="40302C08" w14:textId="77777777" w:rsidTr="003D6EE8">
        <w:tc>
          <w:tcPr>
            <w:tcW w:w="2689" w:type="dxa"/>
          </w:tcPr>
          <w:p w14:paraId="0A2B8135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Perfil de amortización:</w:t>
            </w:r>
          </w:p>
        </w:tc>
        <w:tc>
          <w:tcPr>
            <w:tcW w:w="6139" w:type="dxa"/>
          </w:tcPr>
          <w:p w14:paraId="42088B19" w14:textId="30E58E78" w:rsidR="00643CC3" w:rsidRPr="00B47AB7" w:rsidRDefault="00643CC3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Amortizaciones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mensuales, consecutivas y crecientes de capital que resulten bajo un método de pagos fijos, que incluirán capital e intereses. En términos del contrato de crédito y con la finalidad de generar pagos mensuales fijos, la tabla de amortización se determinará a partir del valor del swap, conforme a la </w:t>
            </w:r>
            <w:r w:rsidR="001E5A7D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Hoja de Cálculo para la Determinación de la Tabla de Amortización del Financiamiento 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Banobras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F65B03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1 </w:t>
            </w: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que se adjunta como </w:t>
            </w: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 xml:space="preserve">Anexo </w:t>
            </w:r>
            <w:r w:rsidR="009D3041"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1</w:t>
            </w:r>
            <w:r w:rsidR="0012197F"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 xml:space="preserve"> </w:t>
            </w:r>
            <w:r w:rsidR="0012197F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de la Convocatoria</w:t>
            </w:r>
            <w:r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>.</w:t>
            </w:r>
          </w:p>
          <w:p w14:paraId="5CCD0470" w14:textId="77777777" w:rsidR="00643CC3" w:rsidRPr="00B47AB7" w:rsidRDefault="00643CC3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B47AB7" w14:paraId="0B5876D1" w14:textId="77777777" w:rsidTr="003D6EE8">
        <w:tc>
          <w:tcPr>
            <w:tcW w:w="2689" w:type="dxa"/>
          </w:tcPr>
          <w:p w14:paraId="1316059A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Fuente de Pago:</w:t>
            </w:r>
          </w:p>
        </w:tc>
        <w:tc>
          <w:tcPr>
            <w:tcW w:w="6139" w:type="dxa"/>
          </w:tcPr>
          <w:p w14:paraId="4EE19E7D" w14:textId="55AE7947" w:rsidR="00643CC3" w:rsidRPr="00B47AB7" w:rsidRDefault="00643CC3" w:rsidP="0012197F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 xml:space="preserve">El </w:t>
            </w:r>
            <w:r w:rsidR="00A86AA0" w:rsidRPr="00B47AB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2.70% (dos punto setenta por ciento) </w:t>
            </w:r>
            <w:r w:rsidRPr="00B47AB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(</w:t>
            </w:r>
            <w:r w:rsidRPr="00B47AB7">
              <w:rPr>
                <w:rFonts w:ascii="Baskerville Old Face" w:hAnsi="Baskerville Old Face" w:cstheme="minorHAnsi"/>
                <w:sz w:val="23"/>
                <w:szCs w:val="23"/>
              </w:rPr>
              <w:t>el “</w:t>
            </w:r>
            <w:r w:rsidRPr="00B47AB7">
              <w:rPr>
                <w:rFonts w:ascii="Baskerville Old Face" w:hAnsi="Baskerville Old Face" w:cstheme="minorHAnsi"/>
                <w:sz w:val="23"/>
                <w:szCs w:val="23"/>
                <w:u w:val="single"/>
              </w:rPr>
              <w:t>Porcentaje de FAFEF</w:t>
            </w:r>
            <w:r w:rsidRPr="00B47AB7">
              <w:rPr>
                <w:rFonts w:ascii="Baskerville Old Face" w:hAnsi="Baskerville Old Face" w:cstheme="minorHAnsi"/>
                <w:sz w:val="23"/>
                <w:szCs w:val="23"/>
              </w:rPr>
              <w:t xml:space="preserve">”), </w:t>
            </w:r>
            <w:r w:rsidRPr="00B47AB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 xml:space="preserve">el cual equivale a la cantidad anual de </w:t>
            </w:r>
            <w:r w:rsidR="00A86AA0" w:rsidRPr="00B47AB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>$54’396,846.76 (cincuenta y cuatro millones trescientos noventa y seis mil ochocientos cuarenta y seis pesos 76/100 M.N.)</w:t>
            </w:r>
            <w:r w:rsidRPr="00B47AB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 xml:space="preserve"> del FAFEF del ejercicio fiscal 2020, año de contratación del financiamiento, conforme a la prelación prevista en el Contrato del Fideicomiso F/2004588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408A0E6E" w14:textId="77777777" w:rsidR="00643CC3" w:rsidRPr="00B47AB7" w:rsidRDefault="00643CC3" w:rsidP="00E2371A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B47AB7" w14:paraId="5D5F774D" w14:textId="77777777" w:rsidTr="003D6EE8">
        <w:tc>
          <w:tcPr>
            <w:tcW w:w="2689" w:type="dxa"/>
          </w:tcPr>
          <w:p w14:paraId="5BD2F622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4A57107E" w:rsidR="00643CC3" w:rsidRPr="00B47AB7" w:rsidRDefault="00643CC3" w:rsidP="00E2371A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B47AB7" w:rsidRDefault="00643CC3" w:rsidP="00E2371A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B47AB7" w14:paraId="7CD11D08" w14:textId="77777777" w:rsidTr="003D6EE8">
        <w:tc>
          <w:tcPr>
            <w:tcW w:w="2689" w:type="dxa"/>
          </w:tcPr>
          <w:p w14:paraId="3270B930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Clave de Inscripción el Registro Estatal:</w:t>
            </w:r>
          </w:p>
          <w:p w14:paraId="297D35B7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438267B3" w14:textId="3E3D32DE" w:rsidR="00643CC3" w:rsidRPr="00B47AB7" w:rsidRDefault="00643CC3" w:rsidP="00E2371A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00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4</w:t>
            </w: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-AF-2020</w:t>
            </w:r>
          </w:p>
        </w:tc>
      </w:tr>
      <w:tr w:rsidR="00643CC3" w:rsidRPr="00B47AB7" w14:paraId="1A06732A" w14:textId="77777777" w:rsidTr="003D6EE8">
        <w:tc>
          <w:tcPr>
            <w:tcW w:w="2689" w:type="dxa"/>
          </w:tcPr>
          <w:p w14:paraId="7D53C865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Clave de Inscripción en el Registro Público Único:</w:t>
            </w:r>
          </w:p>
          <w:p w14:paraId="123BBAB6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1876A0E0" w14:textId="2AAFD316" w:rsidR="00643CC3" w:rsidRPr="00B47AB7" w:rsidRDefault="00643CC3" w:rsidP="00E2371A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A20-022000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8</w:t>
            </w:r>
          </w:p>
        </w:tc>
      </w:tr>
      <w:tr w:rsidR="00643CC3" w:rsidRPr="00B47AB7" w14:paraId="24B55A97" w14:textId="77777777" w:rsidTr="003D6EE8">
        <w:tc>
          <w:tcPr>
            <w:tcW w:w="2689" w:type="dxa"/>
          </w:tcPr>
          <w:p w14:paraId="047CD82B" w14:textId="77777777" w:rsidR="00643CC3" w:rsidRPr="00B47AB7" w:rsidRDefault="00643CC3" w:rsidP="00E2371A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B47AB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14D79F01" w:rsidR="00643CC3" w:rsidRPr="00B47AB7" w:rsidRDefault="00643CC3" w:rsidP="00E2371A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0</w:t>
            </w:r>
            <w:r w:rsidR="00A86AA0" w:rsidRPr="00B47AB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2</w:t>
            </w:r>
          </w:p>
        </w:tc>
      </w:tr>
    </w:tbl>
    <w:p w14:paraId="5C610A27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11CF55F5" w14:textId="6FD78AE3" w:rsidR="00643CC3" w:rsidRPr="00B47AB7" w:rsidRDefault="009318F3" w:rsidP="00E2371A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>La Institución Financiera</w:t>
      </w:r>
      <w:r w:rsidR="00643CC3" w:rsidRPr="00B47AB7">
        <w:rPr>
          <w:rFonts w:ascii="Baskerville Old Face" w:hAnsi="Baskerville Old Face"/>
          <w:spacing w:val="6"/>
          <w:sz w:val="23"/>
          <w:szCs w:val="23"/>
        </w:rPr>
        <w:t>, a través de su representante, manifiesta bajo protesta de decir verdad, que:</w:t>
      </w:r>
    </w:p>
    <w:p w14:paraId="5A215F09" w14:textId="77777777" w:rsidR="00643CC3" w:rsidRPr="00B47AB7" w:rsidRDefault="00643CC3" w:rsidP="00E2371A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4D47BD9A" w14:textId="3AF81B34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(a)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ab/>
        <w:t xml:space="preserve">Es una sociedad mexicana, autorizada </w:t>
      </w:r>
      <w:r w:rsidR="00D669C9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por la Comisión Nacional Bancaria y Valores 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para operar como institución de crédito y</w:t>
      </w:r>
      <w:r w:rsidR="00D669C9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celebrar operaciones financieras de Instrumentos Derivados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.</w:t>
      </w:r>
    </w:p>
    <w:p w14:paraId="544194E9" w14:textId="77777777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4287420B" w14:textId="329C03D5" w:rsidR="009318F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(b)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ab/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>A la fecha</w:t>
      </w:r>
      <w:r w:rsidR="00F54F61" w:rsidRPr="00B47AB7">
        <w:rPr>
          <w:rFonts w:ascii="Baskerville Old Face" w:hAnsi="Baskerville Old Face" w:cs="Times New Roman"/>
          <w:spacing w:val="6"/>
          <w:sz w:val="23"/>
          <w:szCs w:val="23"/>
        </w:rPr>
        <w:t>,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</w:t>
      </w:r>
      <w:r w:rsidR="00F54F61" w:rsidRPr="00B47AB7">
        <w:rPr>
          <w:rFonts w:ascii="Baskerville Old Face" w:hAnsi="Baskerville Old Face" w:cs="Times New Roman"/>
          <w:spacing w:val="6"/>
          <w:sz w:val="23"/>
          <w:szCs w:val="23"/>
        </w:rPr>
        <w:t>su</w:t>
      </w:r>
      <w:r w:rsidR="009F7931" w:rsidRPr="00B47AB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="00F54F61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</w:t>
      </w:r>
      <w:r w:rsidR="009F7931" w:rsidRPr="00B47AB7">
        <w:rPr>
          <w:rFonts w:ascii="Baskerville Old Face" w:hAnsi="Baskerville Old Face" w:cs="Times New Roman"/>
          <w:spacing w:val="6"/>
          <w:sz w:val="23"/>
          <w:szCs w:val="23"/>
        </w:rPr>
        <w:t>calificaciones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crediticia</w:t>
      </w:r>
      <w:r w:rsidR="009F7931" w:rsidRPr="00B47AB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en escala nacional otorgada</w:t>
      </w:r>
      <w:r w:rsidR="009F7931" w:rsidRPr="00B47AB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por </w:t>
      </w:r>
      <w:r w:rsidR="009F7931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las 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>Agencia</w:t>
      </w:r>
      <w:r w:rsidR="009F7931" w:rsidRPr="00B47AB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Calificadora</w:t>
      </w:r>
      <w:r w:rsidR="009F7931" w:rsidRPr="00B47AB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autorizada</w:t>
      </w:r>
      <w:r w:rsidR="009F7931" w:rsidRPr="00B47AB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por la Comisión Nacional Bancaria y de Valores </w:t>
      </w:r>
      <w:r w:rsidR="009F7931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son 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>igual</w:t>
      </w:r>
      <w:r w:rsidR="009F7931" w:rsidRPr="00B47AB7">
        <w:rPr>
          <w:rFonts w:ascii="Baskerville Old Face" w:hAnsi="Baskerville Old Face" w:cs="Times New Roman"/>
          <w:spacing w:val="6"/>
          <w:sz w:val="23"/>
          <w:szCs w:val="23"/>
        </w:rPr>
        <w:t>es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o superior</w:t>
      </w:r>
      <w:r w:rsidR="009F7931" w:rsidRPr="00B47AB7">
        <w:rPr>
          <w:rFonts w:ascii="Baskerville Old Face" w:hAnsi="Baskerville Old Face" w:cs="Times New Roman"/>
          <w:spacing w:val="6"/>
          <w:sz w:val="23"/>
          <w:szCs w:val="23"/>
        </w:rPr>
        <w:t>es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a AA</w:t>
      </w:r>
      <w:r w:rsidR="0027450C" w:rsidRPr="00B47AB7">
        <w:rPr>
          <w:rFonts w:ascii="Baskerville Old Face" w:hAnsi="Baskerville Old Face" w:cs="Times New Roman"/>
          <w:spacing w:val="6"/>
          <w:sz w:val="23"/>
          <w:szCs w:val="23"/>
        </w:rPr>
        <w:t>-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>, o su equivalente.</w:t>
      </w:r>
    </w:p>
    <w:p w14:paraId="7565483A" w14:textId="77777777" w:rsidR="003854EF" w:rsidRPr="00B47AB7" w:rsidRDefault="003854EF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72FA91EC" w14:textId="05400708" w:rsidR="00643CC3" w:rsidRPr="00B47AB7" w:rsidRDefault="009318F3" w:rsidP="00E2371A">
      <w:pPr>
        <w:pStyle w:val="Default"/>
        <w:ind w:left="567" w:hanging="567"/>
        <w:jc w:val="both"/>
        <w:rPr>
          <w:rFonts w:ascii="Baskerville Old Face" w:eastAsia="Arial" w:hAnsi="Baskerville Old Face"/>
          <w:bCs/>
          <w:spacing w:val="6"/>
          <w:sz w:val="23"/>
          <w:szCs w:val="23"/>
        </w:rPr>
      </w:pP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lastRenderedPageBreak/>
        <w:t>(c)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ab/>
      </w:r>
      <w:r w:rsidR="00643CC3" w:rsidRPr="00B47AB7">
        <w:rPr>
          <w:rFonts w:ascii="Baskerville Old Face" w:eastAsia="Arial" w:hAnsi="Baskerville Old Face"/>
          <w:bCs/>
          <w:spacing w:val="6"/>
          <w:sz w:val="23"/>
          <w:szCs w:val="23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1A796076" w14:textId="313235BB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(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>d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)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ab/>
      </w:r>
      <w:r w:rsidRPr="00B47AB7">
        <w:rPr>
          <w:rFonts w:ascii="Baskerville Old Face" w:eastAsia="Arial" w:hAnsi="Baskerville Old Face"/>
          <w:bCs/>
          <w:spacing w:val="6"/>
          <w:sz w:val="23"/>
          <w:szCs w:val="23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7C71A06C" w14:textId="4642A242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eastAsia="Arial" w:hAnsi="Baskerville Old Face"/>
          <w:bCs/>
          <w:spacing w:val="6"/>
          <w:sz w:val="23"/>
          <w:szCs w:val="23"/>
        </w:rPr>
      </w:pP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(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>e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)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ab/>
        <w:t xml:space="preserve">Sus </w:t>
      </w:r>
      <w:r w:rsidRPr="00B47AB7">
        <w:rPr>
          <w:rFonts w:ascii="Baskerville Old Face" w:eastAsia="Arial" w:hAnsi="Baskerville Old Face"/>
          <w:bCs/>
          <w:spacing w:val="6"/>
          <w:sz w:val="23"/>
          <w:szCs w:val="23"/>
        </w:rPr>
        <w:t>órganos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internos competentes autorizaron la Oferta en los términos contenidos en el presente documento, la </w:t>
      </w:r>
      <w:r w:rsidRPr="00B47AB7">
        <w:rPr>
          <w:rFonts w:ascii="Baskerville Old Face" w:eastAsia="Arial" w:hAnsi="Baskerville Old Face"/>
          <w:bCs/>
          <w:spacing w:val="6"/>
          <w:sz w:val="23"/>
          <w:szCs w:val="23"/>
        </w:rPr>
        <w:t>cual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constituye una Oferta en firme, vinculante e irrevocable, con una vigencia a partir de la fecha del Acto de Presentación y Apertura de Propuestas de la Licitación Pública hasta la fecha y hora prevista</w:t>
      </w:r>
      <w:r w:rsidR="00F54F61" w:rsidRPr="00B47AB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 xml:space="preserve"> para la celebración del Instrumento Derivado.</w:t>
      </w:r>
    </w:p>
    <w:p w14:paraId="2E244E04" w14:textId="77777777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41D1AFD1" w14:textId="0557926D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(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>f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)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159854F0" w14:textId="0B9907EA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(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>g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)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4DD8C878" w14:textId="08D144D9" w:rsidR="00643CC3" w:rsidRPr="00B47AB7" w:rsidRDefault="00643CC3" w:rsidP="00E2371A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(</w:t>
      </w:r>
      <w:r w:rsidR="009318F3" w:rsidRPr="00B47AB7">
        <w:rPr>
          <w:rFonts w:ascii="Baskerville Old Face" w:hAnsi="Baskerville Old Face" w:cs="Times New Roman"/>
          <w:spacing w:val="6"/>
          <w:sz w:val="23"/>
          <w:szCs w:val="23"/>
        </w:rPr>
        <w:t>h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>)</w:t>
      </w:r>
      <w:r w:rsidRPr="00B47AB7">
        <w:rPr>
          <w:rFonts w:ascii="Baskerville Old Face" w:hAnsi="Baskerville Old Face" w:cs="Times New Roman"/>
          <w:spacing w:val="6"/>
          <w:sz w:val="23"/>
          <w:szCs w:val="23"/>
        </w:rPr>
        <w:tab/>
        <w:t>No se encuentra impedido para contratar con el Estado, de conformidad con la normatividad aplicable.</w:t>
      </w:r>
    </w:p>
    <w:p w14:paraId="108F8740" w14:textId="77777777" w:rsidR="00643CC3" w:rsidRPr="00B47AB7" w:rsidRDefault="00643CC3" w:rsidP="00E2371A">
      <w:pPr>
        <w:pStyle w:val="Default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6D446C0D" w14:textId="77777777" w:rsidR="00643CC3" w:rsidRPr="00B47AB7" w:rsidRDefault="00643CC3" w:rsidP="00E2371A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Se adjuntan los siguientes documentos: </w:t>
      </w:r>
      <w:r w:rsidRPr="00B47AB7">
        <w:rPr>
          <w:rFonts w:ascii="Baskerville Old Face" w:hAnsi="Baskerville Old Face" w:cstheme="minorHAnsi"/>
          <w:spacing w:val="6"/>
          <w:sz w:val="23"/>
          <w:szCs w:val="23"/>
        </w:rPr>
        <w:t xml:space="preserve">(i) 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la tabla de amortización del Financiamiento como </w:t>
      </w:r>
      <w:r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>Anexo 1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, (ii) copia del contrato marco y, en su caso, del suplemento y del anexo swap, como </w:t>
      </w:r>
      <w:r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>Anexo 2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, (iii) copia de la identificación oficial vigente del representante que suscribe la Oferta y, en caso de ser diferente, de quien confirmará el Instrumento Derivado, como </w:t>
      </w:r>
      <w:r w:rsidRPr="00B47AB7">
        <w:rPr>
          <w:rFonts w:ascii="Baskerville Old Face" w:hAnsi="Baskerville Old Face"/>
          <w:b/>
          <w:spacing w:val="6"/>
          <w:sz w:val="23"/>
          <w:szCs w:val="23"/>
        </w:rPr>
        <w:t>Anexo 3</w:t>
      </w:r>
      <w:r w:rsidRPr="00B47AB7">
        <w:rPr>
          <w:rFonts w:ascii="Baskerville Old Face" w:hAnsi="Baskerville Old Face"/>
          <w:bCs/>
          <w:spacing w:val="6"/>
          <w:sz w:val="23"/>
          <w:szCs w:val="23"/>
        </w:rPr>
        <w:t>, y</w:t>
      </w:r>
      <w:r w:rsidRPr="00B47AB7">
        <w:rPr>
          <w:rFonts w:ascii="Baskerville Old Face" w:hAnsi="Baskerville Old Face"/>
          <w:b/>
          <w:spacing w:val="6"/>
          <w:sz w:val="23"/>
          <w:szCs w:val="23"/>
        </w:rPr>
        <w:t xml:space="preserve"> </w:t>
      </w: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(iv) la Carta de Certificación de Firmas debidamente requisitada para, en caso de resultar ganador, se adjunte a la Solicitud de Inscripción del Swap en el Fideicomiso F/2004588, como </w:t>
      </w:r>
      <w:r w:rsidRPr="00B47AB7">
        <w:rPr>
          <w:rFonts w:ascii="Baskerville Old Face" w:hAnsi="Baskerville Old Face"/>
          <w:b/>
          <w:bCs/>
          <w:spacing w:val="6"/>
          <w:sz w:val="23"/>
          <w:szCs w:val="23"/>
        </w:rPr>
        <w:t>Anexo 4</w:t>
      </w:r>
      <w:r w:rsidRPr="00B47AB7">
        <w:rPr>
          <w:rFonts w:ascii="Baskerville Old Face" w:hAnsi="Baskerville Old Face"/>
          <w:spacing w:val="6"/>
          <w:sz w:val="23"/>
          <w:szCs w:val="23"/>
        </w:rPr>
        <w:t>.</w:t>
      </w:r>
    </w:p>
    <w:p w14:paraId="74F22BB3" w14:textId="77777777" w:rsidR="00643CC3" w:rsidRPr="00B47AB7" w:rsidRDefault="00643CC3" w:rsidP="00E2371A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09837156" w14:textId="2D9AE206" w:rsidR="00643CC3" w:rsidRPr="00B47AB7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 w:cs="Times New Roman"/>
          <w:b/>
          <w:bCs/>
          <w:spacing w:val="6"/>
          <w:sz w:val="23"/>
          <w:szCs w:val="23"/>
        </w:rPr>
      </w:pPr>
      <w:r w:rsidRPr="00B47AB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>Información de contacto de</w:t>
      </w:r>
      <w:r w:rsidR="004A0D82" w:rsidRPr="00B47AB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 xml:space="preserve"> la Institución Financiera</w:t>
      </w:r>
      <w:r w:rsidRPr="00B47AB7">
        <w:rPr>
          <w:rFonts w:ascii="Baskerville Old Face" w:hAnsi="Baskerville Old Face" w:cs="Times New Roman"/>
          <w:b/>
          <w:bCs/>
          <w:spacing w:val="6"/>
          <w:sz w:val="23"/>
          <w:szCs w:val="23"/>
        </w:rPr>
        <w:t xml:space="preserve">. </w:t>
      </w:r>
    </w:p>
    <w:p w14:paraId="129F94BC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0F19B562" w14:textId="5F4AEC15" w:rsidR="00643CC3" w:rsidRPr="00B47AB7" w:rsidRDefault="009318F3" w:rsidP="00E2371A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 xml:space="preserve">La Institución Financiera </w:t>
      </w:r>
      <w:r w:rsidR="00643CC3" w:rsidRPr="00B47AB7">
        <w:rPr>
          <w:rFonts w:ascii="Baskerville Old Face" w:hAnsi="Baskerville Old Face"/>
          <w:spacing w:val="6"/>
          <w:sz w:val="23"/>
          <w:szCs w:val="23"/>
        </w:rPr>
        <w:t>señala los siguientes datos de contacto, para efectos de cualquier notificación en relación con la Licitación Pública.</w:t>
      </w:r>
    </w:p>
    <w:p w14:paraId="68503635" w14:textId="77777777" w:rsidR="00643CC3" w:rsidRPr="00B47AB7" w:rsidRDefault="00643CC3" w:rsidP="00E2371A">
      <w:pPr>
        <w:spacing w:line="240" w:lineRule="auto"/>
        <w:ind w:left="284"/>
        <w:rPr>
          <w:rFonts w:ascii="Baskerville Old Face" w:hAnsi="Baskerville Old Face"/>
          <w:spacing w:val="6"/>
          <w:sz w:val="23"/>
          <w:szCs w:val="23"/>
        </w:rPr>
      </w:pPr>
    </w:p>
    <w:p w14:paraId="683C85A3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>Domicilio: [</w:t>
      </w:r>
      <w:r w:rsidRPr="00B47AB7">
        <w:rPr>
          <w:spacing w:val="6"/>
          <w:sz w:val="23"/>
          <w:szCs w:val="23"/>
        </w:rPr>
        <w:t>●</w:t>
      </w:r>
      <w:r w:rsidRPr="00B47AB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74DFBE1D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>Teléfono: [</w:t>
      </w:r>
      <w:r w:rsidRPr="00B47AB7">
        <w:rPr>
          <w:spacing w:val="6"/>
          <w:sz w:val="23"/>
          <w:szCs w:val="23"/>
        </w:rPr>
        <w:t>●</w:t>
      </w:r>
      <w:r w:rsidRPr="00B47AB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468D610F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>En atención a: [</w:t>
      </w:r>
      <w:r w:rsidRPr="00B47AB7">
        <w:rPr>
          <w:spacing w:val="6"/>
          <w:sz w:val="23"/>
          <w:szCs w:val="23"/>
        </w:rPr>
        <w:t>●</w:t>
      </w:r>
      <w:r w:rsidRPr="00B47AB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38D16679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>Correo electrónico: [</w:t>
      </w:r>
      <w:r w:rsidRPr="00B47AB7">
        <w:rPr>
          <w:spacing w:val="6"/>
          <w:sz w:val="23"/>
          <w:szCs w:val="23"/>
        </w:rPr>
        <w:t>●</w:t>
      </w:r>
      <w:r w:rsidRPr="00B47AB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54550A9F" w14:textId="77777777" w:rsidR="00643CC3" w:rsidRPr="00B47AB7" w:rsidRDefault="00643CC3" w:rsidP="00E2371A">
      <w:pPr>
        <w:spacing w:line="240" w:lineRule="auto"/>
        <w:ind w:firstLine="284"/>
        <w:rPr>
          <w:rFonts w:ascii="Baskerville Old Face" w:hAnsi="Baskerville Old Face"/>
          <w:spacing w:val="6"/>
          <w:sz w:val="23"/>
          <w:szCs w:val="23"/>
        </w:rPr>
      </w:pPr>
    </w:p>
    <w:p w14:paraId="5D85475B" w14:textId="77777777" w:rsidR="00643CC3" w:rsidRPr="00B47AB7" w:rsidRDefault="00643CC3" w:rsidP="00E2371A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5D0F66D7" w14:textId="77777777" w:rsidR="00643CC3" w:rsidRPr="00B47AB7" w:rsidRDefault="00643CC3" w:rsidP="00E2371A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32E93ED1" w14:textId="77777777" w:rsidR="00643CC3" w:rsidRPr="00B47AB7" w:rsidRDefault="00643CC3" w:rsidP="00E2371A">
      <w:pPr>
        <w:spacing w:line="240" w:lineRule="auto"/>
        <w:jc w:val="center"/>
        <w:rPr>
          <w:rFonts w:ascii="Baskerville Old Face" w:hAnsi="Baskerville Old Face"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>A t e n t a m e n t e,</w:t>
      </w:r>
    </w:p>
    <w:p w14:paraId="391BA34E" w14:textId="584FC4C2" w:rsidR="00643CC3" w:rsidRPr="00B47AB7" w:rsidRDefault="00643CC3" w:rsidP="00E2371A">
      <w:pPr>
        <w:spacing w:line="240" w:lineRule="auto"/>
        <w:jc w:val="center"/>
        <w:rPr>
          <w:rFonts w:ascii="Baskerville Old Face" w:hAnsi="Baskerville Old Face"/>
          <w:bCs/>
          <w:color w:val="000000"/>
          <w:spacing w:val="6"/>
          <w:sz w:val="23"/>
          <w:szCs w:val="23"/>
        </w:rPr>
      </w:pPr>
      <w:r w:rsidRPr="00B47AB7">
        <w:rPr>
          <w:rFonts w:ascii="Baskerville Old Face" w:hAnsi="Baskerville Old Face"/>
          <w:bCs/>
          <w:color w:val="000000"/>
          <w:spacing w:val="6"/>
          <w:sz w:val="23"/>
          <w:szCs w:val="23"/>
        </w:rPr>
        <w:t xml:space="preserve">[Nombre </w:t>
      </w:r>
      <w:r w:rsidR="009318F3" w:rsidRPr="00B47AB7">
        <w:rPr>
          <w:rFonts w:ascii="Baskerville Old Face" w:hAnsi="Baskerville Old Face"/>
          <w:bCs/>
          <w:color w:val="000000"/>
          <w:spacing w:val="6"/>
          <w:sz w:val="23"/>
          <w:szCs w:val="23"/>
        </w:rPr>
        <w:t>de la Institución Financiera</w:t>
      </w:r>
      <w:r w:rsidRPr="00B47AB7">
        <w:rPr>
          <w:rFonts w:ascii="Baskerville Old Face" w:hAnsi="Baskerville Old Face"/>
          <w:bCs/>
          <w:color w:val="000000"/>
          <w:spacing w:val="6"/>
          <w:sz w:val="23"/>
          <w:szCs w:val="23"/>
        </w:rPr>
        <w:t>]</w:t>
      </w:r>
    </w:p>
    <w:p w14:paraId="7454B6D5" w14:textId="77777777" w:rsidR="00643CC3" w:rsidRPr="00B47AB7" w:rsidRDefault="00643CC3" w:rsidP="00E2371A">
      <w:pPr>
        <w:spacing w:line="240" w:lineRule="auto"/>
        <w:jc w:val="center"/>
        <w:rPr>
          <w:rFonts w:ascii="Baskerville Old Face" w:hAnsi="Baskerville Old Face"/>
          <w:bCs/>
          <w:color w:val="000000"/>
          <w:spacing w:val="6"/>
          <w:sz w:val="23"/>
          <w:szCs w:val="23"/>
        </w:rPr>
      </w:pPr>
    </w:p>
    <w:p w14:paraId="70F6FEDD" w14:textId="77777777" w:rsidR="00643CC3" w:rsidRPr="00B47AB7" w:rsidRDefault="00643CC3" w:rsidP="00E2371A">
      <w:pPr>
        <w:spacing w:line="240" w:lineRule="auto"/>
        <w:jc w:val="center"/>
        <w:rPr>
          <w:rFonts w:ascii="Baskerville Old Face" w:hAnsi="Baskerville Old Face"/>
          <w:bCs/>
          <w:color w:val="000000"/>
          <w:spacing w:val="6"/>
          <w:sz w:val="23"/>
          <w:szCs w:val="23"/>
        </w:rPr>
      </w:pPr>
      <w:r w:rsidRPr="00B47AB7">
        <w:rPr>
          <w:rFonts w:ascii="Baskerville Old Face" w:hAnsi="Baskerville Old Face"/>
          <w:bCs/>
          <w:color w:val="000000"/>
          <w:spacing w:val="6"/>
          <w:sz w:val="23"/>
          <w:szCs w:val="23"/>
        </w:rPr>
        <w:t>____________________________</w:t>
      </w:r>
    </w:p>
    <w:p w14:paraId="24B21B34" w14:textId="77777777" w:rsidR="005D7064" w:rsidRPr="00B47AB7" w:rsidRDefault="00643CC3" w:rsidP="00E2371A">
      <w:pPr>
        <w:spacing w:line="240" w:lineRule="auto"/>
        <w:jc w:val="center"/>
        <w:rPr>
          <w:rFonts w:ascii="Baskerville Old Face" w:hAnsi="Baskerville Old Face"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>[Nombre del representante]</w:t>
      </w:r>
    </w:p>
    <w:p w14:paraId="7B8E2CE8" w14:textId="073C2C3C" w:rsidR="00CA0315" w:rsidRPr="00E2371A" w:rsidRDefault="00643CC3" w:rsidP="00E2371A">
      <w:pPr>
        <w:spacing w:line="240" w:lineRule="auto"/>
        <w:jc w:val="center"/>
        <w:rPr>
          <w:rFonts w:ascii="Baskerville Old Face" w:hAnsi="Baskerville Old Face"/>
          <w:spacing w:val="6"/>
          <w:sz w:val="23"/>
          <w:szCs w:val="23"/>
        </w:rPr>
      </w:pPr>
      <w:r w:rsidRPr="00B47AB7">
        <w:rPr>
          <w:rFonts w:ascii="Baskerville Old Face" w:hAnsi="Baskerville Old Face"/>
          <w:spacing w:val="6"/>
          <w:sz w:val="23"/>
          <w:szCs w:val="23"/>
        </w:rPr>
        <w:t>Representante legal</w:t>
      </w:r>
    </w:p>
    <w:p w14:paraId="4286682E" w14:textId="77777777" w:rsidR="00B47AB7" w:rsidRPr="00E2371A" w:rsidRDefault="00B47AB7">
      <w:pPr>
        <w:spacing w:line="240" w:lineRule="auto"/>
        <w:jc w:val="center"/>
        <w:rPr>
          <w:rFonts w:ascii="Baskerville Old Face" w:hAnsi="Baskerville Old Face"/>
          <w:spacing w:val="6"/>
          <w:sz w:val="23"/>
          <w:szCs w:val="23"/>
        </w:rPr>
      </w:pPr>
    </w:p>
    <w:sectPr w:rsidR="00B47AB7" w:rsidRPr="00E2371A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01E7F" w14:textId="77777777" w:rsidR="0014600B" w:rsidRDefault="0014600B">
      <w:pPr>
        <w:spacing w:line="240" w:lineRule="auto"/>
      </w:pPr>
      <w:r>
        <w:separator/>
      </w:r>
    </w:p>
  </w:endnote>
  <w:endnote w:type="continuationSeparator" w:id="0">
    <w:p w14:paraId="40EAD9F5" w14:textId="77777777" w:rsidR="0014600B" w:rsidRDefault="0014600B">
      <w:pPr>
        <w:spacing w:line="240" w:lineRule="auto"/>
      </w:pPr>
      <w:r>
        <w:continuationSeparator/>
      </w:r>
    </w:p>
  </w:endnote>
  <w:endnote w:type="continuationNotice" w:id="1">
    <w:p w14:paraId="1B38C959" w14:textId="77777777" w:rsidR="0014600B" w:rsidRDefault="001460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1099468" w:rsidR="006C0C99" w:rsidRPr="007C7082" w:rsidRDefault="00643CC3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063F1B" w:rsidRPr="00063F1B">
          <w:rPr>
            <w:rFonts w:ascii="Calibri" w:hAnsi="Calibri" w:cs="Calibri"/>
            <w:noProof/>
            <w:sz w:val="20"/>
            <w:szCs w:val="20"/>
            <w:lang w:val="es-ES"/>
          </w:rPr>
          <w:t>2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D2FFF" w14:textId="77777777" w:rsidR="0014600B" w:rsidRDefault="0014600B">
      <w:pPr>
        <w:spacing w:line="240" w:lineRule="auto"/>
      </w:pPr>
      <w:r>
        <w:separator/>
      </w:r>
    </w:p>
  </w:footnote>
  <w:footnote w:type="continuationSeparator" w:id="0">
    <w:p w14:paraId="3A5AB1F4" w14:textId="77777777" w:rsidR="0014600B" w:rsidRDefault="0014600B">
      <w:pPr>
        <w:spacing w:line="240" w:lineRule="auto"/>
      </w:pPr>
      <w:r>
        <w:continuationSeparator/>
      </w:r>
    </w:p>
  </w:footnote>
  <w:footnote w:type="continuationNotice" w:id="1">
    <w:p w14:paraId="27E16DA6" w14:textId="77777777" w:rsidR="0014600B" w:rsidRDefault="001460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E663" w14:textId="77777777" w:rsidR="00415174" w:rsidRPr="00E2371A" w:rsidRDefault="00643CC3" w:rsidP="0018257E">
    <w:pPr>
      <w:pStyle w:val="Encabezado"/>
      <w:jc w:val="center"/>
      <w:rPr>
        <w:rFonts w:ascii="Baskerville Old Face" w:hAnsi="Baskerville Old Face" w:cstheme="minorHAnsi"/>
        <w:i/>
        <w:sz w:val="22"/>
        <w:szCs w:val="24"/>
      </w:rPr>
    </w:pPr>
    <w:r w:rsidRPr="00E2371A">
      <w:rPr>
        <w:rFonts w:ascii="Baskerville Old Face" w:hAnsi="Baskerville Old Face" w:cstheme="minorHAns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206B7"/>
    <w:rsid w:val="00056E96"/>
    <w:rsid w:val="00057904"/>
    <w:rsid w:val="00061FE9"/>
    <w:rsid w:val="00063F1B"/>
    <w:rsid w:val="00080303"/>
    <w:rsid w:val="000D2F8B"/>
    <w:rsid w:val="000E2E70"/>
    <w:rsid w:val="000F6F8C"/>
    <w:rsid w:val="0012197F"/>
    <w:rsid w:val="0014600B"/>
    <w:rsid w:val="00146DE8"/>
    <w:rsid w:val="0018257E"/>
    <w:rsid w:val="00185105"/>
    <w:rsid w:val="001950F9"/>
    <w:rsid w:val="001D3CFD"/>
    <w:rsid w:val="001E2E06"/>
    <w:rsid w:val="001E5A7D"/>
    <w:rsid w:val="001F4270"/>
    <w:rsid w:val="002029B9"/>
    <w:rsid w:val="00222616"/>
    <w:rsid w:val="00242D19"/>
    <w:rsid w:val="00264F17"/>
    <w:rsid w:val="0026668F"/>
    <w:rsid w:val="0027450C"/>
    <w:rsid w:val="002A34EB"/>
    <w:rsid w:val="002A6A93"/>
    <w:rsid w:val="002C1D10"/>
    <w:rsid w:val="002D028E"/>
    <w:rsid w:val="002F22C6"/>
    <w:rsid w:val="0030576B"/>
    <w:rsid w:val="00312C00"/>
    <w:rsid w:val="00332DD6"/>
    <w:rsid w:val="003507B5"/>
    <w:rsid w:val="00373A36"/>
    <w:rsid w:val="003854EF"/>
    <w:rsid w:val="003B6FD9"/>
    <w:rsid w:val="003C33FA"/>
    <w:rsid w:val="003C6223"/>
    <w:rsid w:val="003F11CD"/>
    <w:rsid w:val="0043622A"/>
    <w:rsid w:val="00437534"/>
    <w:rsid w:val="004411C3"/>
    <w:rsid w:val="0046374D"/>
    <w:rsid w:val="00475D9F"/>
    <w:rsid w:val="004A0D82"/>
    <w:rsid w:val="004B7B56"/>
    <w:rsid w:val="004C3A2E"/>
    <w:rsid w:val="00530CA7"/>
    <w:rsid w:val="0056100B"/>
    <w:rsid w:val="005C3C6D"/>
    <w:rsid w:val="005D300F"/>
    <w:rsid w:val="005D7064"/>
    <w:rsid w:val="005F2A8B"/>
    <w:rsid w:val="00603E51"/>
    <w:rsid w:val="00615B8E"/>
    <w:rsid w:val="00627FA9"/>
    <w:rsid w:val="00643CC3"/>
    <w:rsid w:val="006452B4"/>
    <w:rsid w:val="006459C5"/>
    <w:rsid w:val="0064787F"/>
    <w:rsid w:val="00664E96"/>
    <w:rsid w:val="00684DD3"/>
    <w:rsid w:val="00690DF9"/>
    <w:rsid w:val="006C7EF9"/>
    <w:rsid w:val="006D3F5E"/>
    <w:rsid w:val="00713E55"/>
    <w:rsid w:val="0071472B"/>
    <w:rsid w:val="0072286E"/>
    <w:rsid w:val="00723F2C"/>
    <w:rsid w:val="00735A7B"/>
    <w:rsid w:val="007524CB"/>
    <w:rsid w:val="007569C2"/>
    <w:rsid w:val="00772E31"/>
    <w:rsid w:val="007E02F8"/>
    <w:rsid w:val="007F2F59"/>
    <w:rsid w:val="008472EC"/>
    <w:rsid w:val="0086066A"/>
    <w:rsid w:val="00873400"/>
    <w:rsid w:val="00882966"/>
    <w:rsid w:val="00882FEB"/>
    <w:rsid w:val="00886D76"/>
    <w:rsid w:val="009318F3"/>
    <w:rsid w:val="00985B64"/>
    <w:rsid w:val="00991312"/>
    <w:rsid w:val="009C7B0E"/>
    <w:rsid w:val="009D3041"/>
    <w:rsid w:val="009F7931"/>
    <w:rsid w:val="00A06036"/>
    <w:rsid w:val="00A16ADA"/>
    <w:rsid w:val="00A213F2"/>
    <w:rsid w:val="00A35AE6"/>
    <w:rsid w:val="00A86AA0"/>
    <w:rsid w:val="00AB4B8E"/>
    <w:rsid w:val="00AC2FB6"/>
    <w:rsid w:val="00B13296"/>
    <w:rsid w:val="00B47AB7"/>
    <w:rsid w:val="00B517DE"/>
    <w:rsid w:val="00B654F6"/>
    <w:rsid w:val="00BB1D53"/>
    <w:rsid w:val="00BC3EB3"/>
    <w:rsid w:val="00C226E0"/>
    <w:rsid w:val="00C4186B"/>
    <w:rsid w:val="00C44216"/>
    <w:rsid w:val="00C453D1"/>
    <w:rsid w:val="00C46C67"/>
    <w:rsid w:val="00C53960"/>
    <w:rsid w:val="00C74117"/>
    <w:rsid w:val="00C9371F"/>
    <w:rsid w:val="00C94036"/>
    <w:rsid w:val="00C9637B"/>
    <w:rsid w:val="00CB0359"/>
    <w:rsid w:val="00CB4334"/>
    <w:rsid w:val="00CD2A17"/>
    <w:rsid w:val="00CF2522"/>
    <w:rsid w:val="00D34C30"/>
    <w:rsid w:val="00D66303"/>
    <w:rsid w:val="00D669C9"/>
    <w:rsid w:val="00D75CBA"/>
    <w:rsid w:val="00DB3146"/>
    <w:rsid w:val="00DC673E"/>
    <w:rsid w:val="00DC7496"/>
    <w:rsid w:val="00DE026E"/>
    <w:rsid w:val="00DE6736"/>
    <w:rsid w:val="00E00C28"/>
    <w:rsid w:val="00E05ECF"/>
    <w:rsid w:val="00E2371A"/>
    <w:rsid w:val="00E27216"/>
    <w:rsid w:val="00E64DFA"/>
    <w:rsid w:val="00E65E45"/>
    <w:rsid w:val="00E67318"/>
    <w:rsid w:val="00E8447D"/>
    <w:rsid w:val="00EF33E9"/>
    <w:rsid w:val="00F21CA0"/>
    <w:rsid w:val="00F37E79"/>
    <w:rsid w:val="00F542A4"/>
    <w:rsid w:val="00F54F61"/>
    <w:rsid w:val="00F65B03"/>
    <w:rsid w:val="00FA61D9"/>
    <w:rsid w:val="00FC1120"/>
    <w:rsid w:val="00FC406C"/>
    <w:rsid w:val="00FC4F74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46DE8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2022-01-25T22:05:00Z</dcterms:created>
  <dcterms:modified xsi:type="dcterms:W3CDTF">2022-05-25T01:36:00Z</dcterms:modified>
</cp:coreProperties>
</file>